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D7" w:rsidRDefault="00565CF1" w:rsidP="00AC79D7">
      <w:pPr>
        <w:jc w:val="center"/>
        <w:rPr>
          <w:rFonts w:ascii="方正小标宋简体" w:eastAsia="方正小标宋简体" w:cs="方正小标宋简体" w:hint="eastAsia"/>
          <w:sz w:val="30"/>
          <w:szCs w:val="30"/>
        </w:rPr>
      </w:pPr>
      <w:r w:rsidRPr="007E409A">
        <w:rPr>
          <w:rFonts w:ascii="方正小标宋简体" w:eastAsia="方正小标宋简体" w:cs="方正小标宋简体" w:hint="eastAsia"/>
          <w:sz w:val="30"/>
          <w:szCs w:val="30"/>
        </w:rPr>
        <w:t>江西理工大学</w:t>
      </w:r>
      <w:r w:rsidR="00AC79D7" w:rsidRPr="00AC79D7">
        <w:rPr>
          <w:rFonts w:ascii="方正小标宋简体" w:eastAsia="方正小标宋简体" w:cs="方正小标宋简体" w:hint="eastAsia"/>
          <w:sz w:val="30"/>
          <w:szCs w:val="30"/>
        </w:rPr>
        <w:t>研究生</w:t>
      </w:r>
    </w:p>
    <w:p w:rsidR="00AC79D7" w:rsidRDefault="00AC79D7" w:rsidP="00AC79D7">
      <w:pPr>
        <w:jc w:val="center"/>
        <w:rPr>
          <w:rFonts w:ascii="方正小标宋简体" w:eastAsia="方正小标宋简体" w:cs="方正小标宋简体" w:hint="eastAsia"/>
          <w:sz w:val="30"/>
          <w:szCs w:val="30"/>
        </w:rPr>
      </w:pPr>
      <w:r w:rsidRPr="00AC79D7">
        <w:rPr>
          <w:rFonts w:ascii="方正小标宋简体" w:eastAsia="方正小标宋简体" w:cs="方正小标宋简体" w:hint="eastAsia"/>
          <w:sz w:val="30"/>
          <w:szCs w:val="30"/>
        </w:rPr>
        <w:t>培养经费使用管理的暂行规定</w:t>
      </w:r>
    </w:p>
    <w:p w:rsidR="00AC79D7" w:rsidRPr="00AC79D7" w:rsidRDefault="00AC79D7" w:rsidP="00AC79D7">
      <w:pPr>
        <w:jc w:val="center"/>
        <w:rPr>
          <w:rFonts w:ascii="方正小标宋简体" w:eastAsia="方正小标宋简体" w:cs="方正小标宋简体"/>
          <w:sz w:val="30"/>
          <w:szCs w:val="30"/>
        </w:rPr>
      </w:pPr>
    </w:p>
    <w:p w:rsidR="00AC79D7" w:rsidRPr="00142533" w:rsidRDefault="00AC79D7" w:rsidP="00AC79D7">
      <w:pPr>
        <w:spacing w:line="350" w:lineRule="exact"/>
        <w:ind w:firstLine="420"/>
        <w:rPr>
          <w:rFonts w:ascii="方正黑体简体" w:eastAsia="方正黑体简体" w:hAnsi="宋体"/>
        </w:rPr>
      </w:pPr>
      <w:r w:rsidRPr="00142533">
        <w:rPr>
          <w:rFonts w:ascii="方正黑体简体" w:eastAsia="方正黑体简体" w:hAnsi="宋体" w:cs="方正黑体简体" w:hint="eastAsia"/>
        </w:rPr>
        <w:t>一、研究生培养经费开支范围</w:t>
      </w:r>
    </w:p>
    <w:p w:rsidR="00AC79D7" w:rsidRPr="00142533" w:rsidRDefault="00AC79D7" w:rsidP="00AC79D7">
      <w:pPr>
        <w:spacing w:line="350" w:lineRule="exact"/>
        <w:ind w:firstLine="420"/>
        <w:rPr>
          <w:rFonts w:ascii="方正书宋简体" w:eastAsia="方正书宋简体" w:hAnsi="宋体"/>
        </w:rPr>
      </w:pPr>
      <w:r w:rsidRPr="00142533">
        <w:rPr>
          <w:rFonts w:ascii="方正书宋简体" w:eastAsia="方正书宋简体" w:hAnsi="宋体" w:cs="方正书宋简体" w:hint="eastAsia"/>
        </w:rPr>
        <w:t>材料费、试剂费、加工及制作费、测试费（包括上机费，若研究生论文系导师课题内容，测试费由导师课题费中支出）、必需的专业参考书刊资料费（报帐时需登记，毕业离校前交回研究生院，由研究生院送学院资料室存档）、耗材费、小型低值仪器设备费、差旅费、学术活动交流费、学位论文成文及印刷装订费。</w:t>
      </w:r>
    </w:p>
    <w:p w:rsidR="00AC79D7" w:rsidRPr="00142533" w:rsidRDefault="00AC79D7" w:rsidP="00AC79D7">
      <w:pPr>
        <w:spacing w:line="350" w:lineRule="exact"/>
        <w:ind w:firstLine="420"/>
        <w:rPr>
          <w:rFonts w:ascii="方正书宋简体" w:eastAsia="方正书宋简体" w:hAnsi="宋体"/>
        </w:rPr>
      </w:pPr>
      <w:r w:rsidRPr="00142533">
        <w:rPr>
          <w:rFonts w:ascii="方正书宋简体" w:eastAsia="方正书宋简体" w:hAnsi="宋体" w:cs="方正书宋简体"/>
        </w:rPr>
        <w:t>1</w:t>
      </w:r>
      <w:r w:rsidRPr="00142533">
        <w:rPr>
          <w:rFonts w:ascii="方正书宋简体" w:eastAsia="方正书宋简体" w:hAnsi="宋体" w:cs="方正书宋简体" w:hint="eastAsia"/>
        </w:rPr>
        <w:t>．研究生为学位论文工作而发生的调研差旅费（必须有调研报告，学科组或教研室保存）。</w:t>
      </w:r>
    </w:p>
    <w:p w:rsidR="00AC79D7" w:rsidRPr="00142533" w:rsidRDefault="00AC79D7" w:rsidP="00AC79D7">
      <w:pPr>
        <w:adjustRightInd w:val="0"/>
        <w:spacing w:line="350" w:lineRule="exact"/>
        <w:ind w:firstLine="420"/>
        <w:rPr>
          <w:rFonts w:ascii="方正书宋简体" w:eastAsia="方正书宋简体" w:hAnsi="宋体"/>
        </w:rPr>
      </w:pPr>
      <w:r w:rsidRPr="00142533">
        <w:rPr>
          <w:rFonts w:ascii="方正书宋简体" w:eastAsia="方正书宋简体" w:hAnsi="宋体" w:cs="方正书宋简体"/>
        </w:rPr>
        <w:t>2</w:t>
      </w:r>
      <w:r w:rsidRPr="00142533">
        <w:rPr>
          <w:rFonts w:ascii="方正书宋简体" w:eastAsia="方正书宋简体" w:hAnsi="宋体" w:cs="方正书宋简体" w:hint="eastAsia"/>
        </w:rPr>
        <w:t>．研究生为完成学位论文发生的资料检索及资料复印费用。</w:t>
      </w:r>
    </w:p>
    <w:p w:rsidR="00AC79D7" w:rsidRPr="00142533" w:rsidRDefault="00AC79D7" w:rsidP="00AC79D7">
      <w:pPr>
        <w:adjustRightInd w:val="0"/>
        <w:spacing w:line="350" w:lineRule="exact"/>
        <w:ind w:firstLine="420"/>
        <w:rPr>
          <w:rFonts w:ascii="方正书宋简体" w:eastAsia="方正书宋简体" w:hAnsi="宋体"/>
        </w:rPr>
      </w:pPr>
      <w:r w:rsidRPr="00142533">
        <w:rPr>
          <w:rFonts w:ascii="方正书宋简体" w:eastAsia="方正书宋简体" w:hAnsi="宋体" w:cs="方正书宋简体"/>
        </w:rPr>
        <w:t>3</w:t>
      </w:r>
      <w:r w:rsidRPr="00142533">
        <w:rPr>
          <w:rFonts w:ascii="方正书宋简体" w:eastAsia="方正书宋简体" w:hAnsi="宋体" w:cs="方正书宋简体" w:hint="eastAsia"/>
        </w:rPr>
        <w:t>．可共用的重要专业书籍及资料的购买费用（学院研究生专职秘书登记入册，学院主管院长在发票上审核签字）。</w:t>
      </w:r>
    </w:p>
    <w:p w:rsidR="00AC79D7" w:rsidRPr="00142533" w:rsidRDefault="00AC79D7" w:rsidP="00AC79D7">
      <w:pPr>
        <w:adjustRightInd w:val="0"/>
        <w:spacing w:line="350" w:lineRule="exact"/>
        <w:ind w:firstLine="420"/>
        <w:rPr>
          <w:rFonts w:ascii="方正书宋简体" w:eastAsia="方正书宋简体" w:hAnsi="宋体"/>
        </w:rPr>
      </w:pPr>
      <w:r w:rsidRPr="00142533">
        <w:rPr>
          <w:rFonts w:ascii="方正书宋简体" w:eastAsia="方正书宋简体" w:hAnsi="宋体" w:cs="方正书宋简体"/>
        </w:rPr>
        <w:t>4</w:t>
      </w:r>
      <w:r w:rsidRPr="00142533">
        <w:rPr>
          <w:rFonts w:ascii="方正书宋简体" w:eastAsia="方正书宋简体" w:hAnsi="宋体" w:cs="方正书宋简体" w:hint="eastAsia"/>
        </w:rPr>
        <w:t>．材料费、试剂费、加工及制作费、测试费及小型仪器设备购置费（按资产处规定办理相关手续）。</w:t>
      </w:r>
    </w:p>
    <w:p w:rsidR="00AC79D7" w:rsidRPr="00142533" w:rsidRDefault="00AC79D7" w:rsidP="00AC79D7">
      <w:pPr>
        <w:adjustRightInd w:val="0"/>
        <w:spacing w:line="350" w:lineRule="exact"/>
        <w:ind w:firstLine="420"/>
        <w:rPr>
          <w:rFonts w:ascii="方正书宋简体" w:eastAsia="方正书宋简体" w:hAnsi="宋体"/>
        </w:rPr>
      </w:pPr>
      <w:r w:rsidRPr="00142533">
        <w:rPr>
          <w:rFonts w:ascii="方正书宋简体" w:eastAsia="方正书宋简体" w:hAnsi="宋体" w:cs="方正书宋简体"/>
        </w:rPr>
        <w:t>5</w:t>
      </w:r>
      <w:r w:rsidRPr="00142533">
        <w:rPr>
          <w:rFonts w:ascii="方正书宋简体" w:eastAsia="方正书宋简体" w:hAnsi="宋体" w:cs="方正书宋简体" w:hint="eastAsia"/>
        </w:rPr>
        <w:t>．研究生参加全国性或国际性学术会议的费用。</w:t>
      </w:r>
    </w:p>
    <w:p w:rsidR="00AC79D7" w:rsidRPr="00142533" w:rsidRDefault="00AC79D7" w:rsidP="00AC79D7">
      <w:pPr>
        <w:adjustRightInd w:val="0"/>
        <w:spacing w:line="350" w:lineRule="exact"/>
        <w:ind w:firstLine="420"/>
        <w:rPr>
          <w:rFonts w:ascii="方正书宋简体" w:eastAsia="方正书宋简体" w:hAnsi="宋体"/>
        </w:rPr>
      </w:pPr>
      <w:r w:rsidRPr="00142533">
        <w:rPr>
          <w:rFonts w:ascii="方正书宋简体" w:eastAsia="方正书宋简体" w:hAnsi="宋体" w:cs="方正书宋简体"/>
        </w:rPr>
        <w:t>6</w:t>
      </w:r>
      <w:r w:rsidRPr="00142533">
        <w:rPr>
          <w:rFonts w:ascii="方正书宋简体" w:eastAsia="方正书宋简体" w:hAnsi="宋体" w:cs="方正书宋简体" w:hint="eastAsia"/>
        </w:rPr>
        <w:t>．研究生在核心期刊及以上高级别刊物发表与所学专业相关的学术论文的版面费。</w:t>
      </w:r>
    </w:p>
    <w:p w:rsidR="00AC79D7" w:rsidRPr="00142533" w:rsidRDefault="00AC79D7" w:rsidP="00AC79D7">
      <w:pPr>
        <w:adjustRightInd w:val="0"/>
        <w:spacing w:line="350" w:lineRule="exact"/>
        <w:ind w:firstLine="420"/>
        <w:rPr>
          <w:rFonts w:ascii="方正书宋简体" w:eastAsia="方正书宋简体" w:hAnsi="宋体"/>
        </w:rPr>
      </w:pPr>
      <w:r w:rsidRPr="00142533">
        <w:rPr>
          <w:rFonts w:ascii="方正书宋简体" w:eastAsia="方正书宋简体" w:hAnsi="宋体" w:cs="方正书宋简体"/>
        </w:rPr>
        <w:t>7</w:t>
      </w:r>
      <w:r w:rsidRPr="00142533">
        <w:rPr>
          <w:rFonts w:ascii="方正书宋简体" w:eastAsia="方正书宋简体" w:hAnsi="宋体" w:cs="方正书宋简体" w:hint="eastAsia"/>
        </w:rPr>
        <w:t>．研究生学位论文开题、学位论文预答辩和答辩的专家劳务费。</w:t>
      </w:r>
    </w:p>
    <w:p w:rsidR="00AC79D7" w:rsidRPr="00142533" w:rsidRDefault="00AC79D7" w:rsidP="00AC79D7">
      <w:pPr>
        <w:spacing w:line="350" w:lineRule="exact"/>
        <w:ind w:firstLine="420"/>
        <w:rPr>
          <w:rFonts w:ascii="方正黑体简体" w:eastAsia="方正黑体简体" w:hAnsi="宋体"/>
        </w:rPr>
      </w:pPr>
      <w:r w:rsidRPr="00142533">
        <w:rPr>
          <w:rFonts w:ascii="方正黑体简体" w:eastAsia="方正黑体简体" w:hAnsi="宋体" w:cs="方正黑体简体" w:hint="eastAsia"/>
        </w:rPr>
        <w:t>二、研究生培养经费下拨标准</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1"/>
        <w:gridCol w:w="1713"/>
        <w:gridCol w:w="1591"/>
        <w:gridCol w:w="1682"/>
      </w:tblGrid>
      <w:tr w:rsidR="00AC79D7" w:rsidRPr="00585468" w:rsidTr="00286C11">
        <w:trPr>
          <w:trHeight w:val="312"/>
          <w:jc w:val="center"/>
        </w:trPr>
        <w:tc>
          <w:tcPr>
            <w:tcW w:w="1395" w:type="dxa"/>
            <w:vMerge w:val="restart"/>
            <w:tcMar>
              <w:top w:w="0" w:type="dxa"/>
              <w:left w:w="57" w:type="dxa"/>
              <w:bottom w:w="0" w:type="dxa"/>
              <w:right w:w="57" w:type="dxa"/>
            </w:tcMar>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r w:rsidRPr="00585468">
              <w:rPr>
                <w:rFonts w:ascii="方正书宋简体" w:eastAsia="方正书宋简体" w:hAnsi="宋体" w:cs="方正书宋简体" w:hint="eastAsia"/>
                <w:b/>
                <w:bCs/>
                <w:sz w:val="18"/>
                <w:szCs w:val="18"/>
              </w:rPr>
              <w:t>学科</w:t>
            </w:r>
          </w:p>
        </w:tc>
        <w:tc>
          <w:tcPr>
            <w:tcW w:w="1682" w:type="dxa"/>
            <w:vMerge w:val="restart"/>
            <w:tcMar>
              <w:top w:w="0" w:type="dxa"/>
              <w:left w:w="28" w:type="dxa"/>
              <w:bottom w:w="0" w:type="dxa"/>
              <w:right w:w="28" w:type="dxa"/>
            </w:tcMar>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r w:rsidRPr="00585468">
              <w:rPr>
                <w:rFonts w:ascii="方正书宋简体" w:eastAsia="方正书宋简体" w:hAnsi="宋体" w:cs="方正书宋简体" w:hint="eastAsia"/>
                <w:b/>
                <w:bCs/>
                <w:sz w:val="18"/>
                <w:szCs w:val="18"/>
              </w:rPr>
              <w:t>培养经费</w:t>
            </w:r>
          </w:p>
          <w:p w:rsidR="00AC79D7" w:rsidRPr="00585468" w:rsidRDefault="00AC79D7" w:rsidP="00286C11">
            <w:pPr>
              <w:snapToGrid w:val="0"/>
              <w:spacing w:line="240" w:lineRule="exact"/>
              <w:jc w:val="center"/>
              <w:rPr>
                <w:rFonts w:ascii="方正书宋简体" w:eastAsia="方正书宋简体" w:hAnsi="宋体"/>
                <w:b/>
                <w:bCs/>
                <w:sz w:val="18"/>
                <w:szCs w:val="18"/>
              </w:rPr>
            </w:pPr>
            <w:r w:rsidRPr="00585468">
              <w:rPr>
                <w:rFonts w:ascii="方正书宋简体" w:eastAsia="方正书宋简体" w:hAnsi="宋体" w:cs="方正书宋简体" w:hint="eastAsia"/>
                <w:b/>
                <w:bCs/>
                <w:sz w:val="18"/>
                <w:szCs w:val="18"/>
              </w:rPr>
              <w:t>总额（元</w:t>
            </w:r>
            <w:r w:rsidRPr="00585468">
              <w:rPr>
                <w:rFonts w:ascii="方正书宋简体" w:eastAsia="方正书宋简体" w:hAnsi="宋体" w:cs="方正书宋简体"/>
                <w:b/>
                <w:bCs/>
                <w:sz w:val="18"/>
                <w:szCs w:val="18"/>
              </w:rPr>
              <w:t>/</w:t>
            </w:r>
            <w:r w:rsidRPr="00585468">
              <w:rPr>
                <w:rFonts w:ascii="方正书宋简体" w:eastAsia="方正书宋简体" w:hAnsi="宋体" w:cs="方正书宋简体" w:hint="eastAsia"/>
                <w:b/>
                <w:bCs/>
                <w:sz w:val="18"/>
                <w:szCs w:val="18"/>
              </w:rPr>
              <w:t>生）</w:t>
            </w:r>
          </w:p>
        </w:tc>
        <w:tc>
          <w:tcPr>
            <w:tcW w:w="3213" w:type="dxa"/>
            <w:gridSpan w:val="2"/>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r w:rsidRPr="00585468">
              <w:rPr>
                <w:rFonts w:ascii="方正书宋简体" w:eastAsia="方正书宋简体" w:hAnsi="宋体" w:cs="方正书宋简体" w:hint="eastAsia"/>
                <w:b/>
                <w:bCs/>
                <w:sz w:val="18"/>
                <w:szCs w:val="18"/>
              </w:rPr>
              <w:t>下拨时间与金额（元</w:t>
            </w:r>
            <w:r w:rsidRPr="00585468">
              <w:rPr>
                <w:rFonts w:ascii="方正书宋简体" w:eastAsia="方正书宋简体" w:hAnsi="宋体" w:cs="方正书宋简体"/>
                <w:b/>
                <w:bCs/>
                <w:sz w:val="18"/>
                <w:szCs w:val="18"/>
              </w:rPr>
              <w:t>/</w:t>
            </w:r>
            <w:r w:rsidRPr="00585468">
              <w:rPr>
                <w:rFonts w:ascii="方正书宋简体" w:eastAsia="方正书宋简体" w:hAnsi="宋体" w:cs="方正书宋简体" w:hint="eastAsia"/>
                <w:b/>
                <w:bCs/>
                <w:sz w:val="18"/>
                <w:szCs w:val="18"/>
              </w:rPr>
              <w:t>生）</w:t>
            </w:r>
          </w:p>
        </w:tc>
      </w:tr>
      <w:tr w:rsidR="00AC79D7" w:rsidRPr="00585468" w:rsidTr="00286C11">
        <w:trPr>
          <w:trHeight w:val="312"/>
          <w:jc w:val="center"/>
        </w:trPr>
        <w:tc>
          <w:tcPr>
            <w:tcW w:w="1395" w:type="dxa"/>
            <w:vMerge/>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p>
        </w:tc>
        <w:tc>
          <w:tcPr>
            <w:tcW w:w="1682" w:type="dxa"/>
            <w:vMerge/>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p>
        </w:tc>
        <w:tc>
          <w:tcPr>
            <w:tcW w:w="1562" w:type="dxa"/>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r w:rsidRPr="00585468">
              <w:rPr>
                <w:rFonts w:ascii="方正书宋简体" w:eastAsia="方正书宋简体" w:hAnsi="宋体" w:cs="方正书宋简体" w:hint="eastAsia"/>
                <w:b/>
                <w:bCs/>
                <w:sz w:val="18"/>
                <w:szCs w:val="18"/>
              </w:rPr>
              <w:t>第二学期初</w:t>
            </w:r>
          </w:p>
        </w:tc>
        <w:tc>
          <w:tcPr>
            <w:tcW w:w="1651" w:type="dxa"/>
            <w:vAlign w:val="center"/>
          </w:tcPr>
          <w:p w:rsidR="00AC79D7" w:rsidRPr="00585468" w:rsidRDefault="00AC79D7" w:rsidP="00286C11">
            <w:pPr>
              <w:snapToGrid w:val="0"/>
              <w:spacing w:line="240" w:lineRule="exact"/>
              <w:jc w:val="center"/>
              <w:rPr>
                <w:rFonts w:ascii="方正书宋简体" w:eastAsia="方正书宋简体" w:hAnsi="宋体"/>
                <w:b/>
                <w:bCs/>
                <w:sz w:val="18"/>
                <w:szCs w:val="18"/>
              </w:rPr>
            </w:pPr>
            <w:r w:rsidRPr="00585468">
              <w:rPr>
                <w:rFonts w:ascii="方正书宋简体" w:eastAsia="方正书宋简体" w:hAnsi="宋体" w:cs="方正书宋简体" w:hint="eastAsia"/>
                <w:b/>
                <w:bCs/>
                <w:sz w:val="18"/>
                <w:szCs w:val="18"/>
              </w:rPr>
              <w:t>第四学期初</w:t>
            </w:r>
          </w:p>
        </w:tc>
      </w:tr>
      <w:tr w:rsidR="00AC79D7" w:rsidRPr="00585468" w:rsidTr="00286C11">
        <w:trPr>
          <w:trHeight w:val="312"/>
          <w:jc w:val="center"/>
        </w:trPr>
        <w:tc>
          <w:tcPr>
            <w:tcW w:w="1395" w:type="dxa"/>
            <w:vAlign w:val="center"/>
          </w:tcPr>
          <w:p w:rsidR="00AC79D7" w:rsidRPr="00585468" w:rsidRDefault="00AC79D7" w:rsidP="00286C11">
            <w:pPr>
              <w:snapToGrid w:val="0"/>
              <w:spacing w:line="240" w:lineRule="exact"/>
              <w:jc w:val="center"/>
              <w:rPr>
                <w:rFonts w:ascii="方正书宋简体" w:eastAsia="方正书宋简体" w:hAnsi="宋体"/>
                <w:sz w:val="18"/>
                <w:szCs w:val="18"/>
              </w:rPr>
            </w:pPr>
            <w:r w:rsidRPr="00585468">
              <w:rPr>
                <w:rFonts w:ascii="方正书宋简体" w:eastAsia="方正书宋简体" w:hAnsi="宋体" w:cs="方正书宋简体" w:hint="eastAsia"/>
                <w:sz w:val="18"/>
                <w:szCs w:val="18"/>
              </w:rPr>
              <w:t>工学</w:t>
            </w:r>
          </w:p>
        </w:tc>
        <w:tc>
          <w:tcPr>
            <w:tcW w:w="1682"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4000</w:t>
            </w:r>
          </w:p>
        </w:tc>
        <w:tc>
          <w:tcPr>
            <w:tcW w:w="1562"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1000</w:t>
            </w:r>
          </w:p>
        </w:tc>
        <w:tc>
          <w:tcPr>
            <w:tcW w:w="1651"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3000</w:t>
            </w:r>
          </w:p>
        </w:tc>
      </w:tr>
      <w:tr w:rsidR="00AC79D7" w:rsidRPr="00585468" w:rsidTr="00286C11">
        <w:trPr>
          <w:trHeight w:val="312"/>
          <w:jc w:val="center"/>
        </w:trPr>
        <w:tc>
          <w:tcPr>
            <w:tcW w:w="1395" w:type="dxa"/>
            <w:vAlign w:val="center"/>
          </w:tcPr>
          <w:p w:rsidR="00AC79D7" w:rsidRPr="00585468" w:rsidRDefault="00AC79D7" w:rsidP="00286C11">
            <w:pPr>
              <w:snapToGrid w:val="0"/>
              <w:spacing w:line="240" w:lineRule="exact"/>
              <w:jc w:val="center"/>
              <w:rPr>
                <w:rFonts w:ascii="方正书宋简体" w:eastAsia="方正书宋简体" w:hAnsi="宋体"/>
                <w:sz w:val="18"/>
                <w:szCs w:val="18"/>
              </w:rPr>
            </w:pPr>
            <w:r w:rsidRPr="00585468">
              <w:rPr>
                <w:rFonts w:ascii="方正书宋简体" w:eastAsia="方正书宋简体" w:hAnsi="宋体" w:cs="方正书宋简体" w:hint="eastAsia"/>
                <w:sz w:val="18"/>
                <w:szCs w:val="18"/>
              </w:rPr>
              <w:t>理学</w:t>
            </w:r>
          </w:p>
        </w:tc>
        <w:tc>
          <w:tcPr>
            <w:tcW w:w="1682"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3500</w:t>
            </w:r>
          </w:p>
        </w:tc>
        <w:tc>
          <w:tcPr>
            <w:tcW w:w="1562"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1000</w:t>
            </w:r>
          </w:p>
        </w:tc>
        <w:tc>
          <w:tcPr>
            <w:tcW w:w="1651"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2500</w:t>
            </w:r>
          </w:p>
        </w:tc>
      </w:tr>
      <w:tr w:rsidR="00AC79D7" w:rsidRPr="00585468" w:rsidTr="00286C11">
        <w:trPr>
          <w:trHeight w:val="548"/>
          <w:jc w:val="center"/>
        </w:trPr>
        <w:tc>
          <w:tcPr>
            <w:tcW w:w="1395" w:type="dxa"/>
            <w:vAlign w:val="center"/>
          </w:tcPr>
          <w:p w:rsidR="00AC79D7" w:rsidRPr="00585468" w:rsidRDefault="00AC79D7" w:rsidP="00286C11">
            <w:pPr>
              <w:snapToGrid w:val="0"/>
              <w:spacing w:line="240" w:lineRule="exact"/>
              <w:jc w:val="center"/>
              <w:rPr>
                <w:rFonts w:ascii="方正书宋简体" w:eastAsia="方正书宋简体" w:hAnsi="宋体"/>
                <w:sz w:val="18"/>
                <w:szCs w:val="18"/>
              </w:rPr>
            </w:pPr>
            <w:r w:rsidRPr="00585468">
              <w:rPr>
                <w:rFonts w:ascii="方正书宋简体" w:eastAsia="方正书宋简体" w:hAnsi="宋体" w:cs="方正书宋简体" w:hint="eastAsia"/>
                <w:sz w:val="18"/>
                <w:szCs w:val="18"/>
              </w:rPr>
              <w:t>管理学、法学</w:t>
            </w:r>
          </w:p>
          <w:p w:rsidR="00AC79D7" w:rsidRPr="00585468" w:rsidRDefault="00AC79D7" w:rsidP="00286C11">
            <w:pPr>
              <w:snapToGrid w:val="0"/>
              <w:spacing w:line="240" w:lineRule="exact"/>
              <w:jc w:val="center"/>
              <w:rPr>
                <w:rFonts w:ascii="方正书宋简体" w:eastAsia="方正书宋简体" w:hAnsi="宋体"/>
                <w:sz w:val="18"/>
                <w:szCs w:val="18"/>
              </w:rPr>
            </w:pPr>
            <w:r w:rsidRPr="00585468">
              <w:rPr>
                <w:rFonts w:ascii="方正书宋简体" w:eastAsia="方正书宋简体" w:hAnsi="宋体" w:cs="方正书宋简体" w:hint="eastAsia"/>
                <w:sz w:val="18"/>
                <w:szCs w:val="18"/>
              </w:rPr>
              <w:t>及其他学科</w:t>
            </w:r>
          </w:p>
        </w:tc>
        <w:tc>
          <w:tcPr>
            <w:tcW w:w="1682"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3100</w:t>
            </w:r>
          </w:p>
        </w:tc>
        <w:tc>
          <w:tcPr>
            <w:tcW w:w="1562"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1000</w:t>
            </w:r>
          </w:p>
        </w:tc>
        <w:tc>
          <w:tcPr>
            <w:tcW w:w="1651" w:type="dxa"/>
            <w:vAlign w:val="center"/>
          </w:tcPr>
          <w:p w:rsidR="00AC79D7" w:rsidRPr="00585468" w:rsidRDefault="00AC79D7" w:rsidP="00286C11">
            <w:pPr>
              <w:snapToGrid w:val="0"/>
              <w:spacing w:line="240" w:lineRule="exact"/>
              <w:jc w:val="center"/>
              <w:rPr>
                <w:rFonts w:ascii="方正书宋简体" w:eastAsia="方正书宋简体" w:hAnsi="宋体" w:cs="方正书宋简体"/>
                <w:sz w:val="18"/>
                <w:szCs w:val="18"/>
              </w:rPr>
            </w:pPr>
            <w:r w:rsidRPr="00585468">
              <w:rPr>
                <w:rFonts w:ascii="方正书宋简体" w:eastAsia="方正书宋简体" w:hAnsi="宋体" w:cs="方正书宋简体"/>
                <w:sz w:val="18"/>
                <w:szCs w:val="18"/>
              </w:rPr>
              <w:t>2100</w:t>
            </w:r>
          </w:p>
        </w:tc>
      </w:tr>
    </w:tbl>
    <w:p w:rsidR="00AC79D7" w:rsidRPr="00142533" w:rsidRDefault="00AC79D7" w:rsidP="00AC79D7">
      <w:pPr>
        <w:spacing w:line="350" w:lineRule="exact"/>
        <w:ind w:firstLine="420"/>
        <w:rPr>
          <w:rFonts w:ascii="方正黑体简体" w:eastAsia="方正黑体简体" w:hAnsi="宋体"/>
        </w:rPr>
      </w:pPr>
      <w:r w:rsidRPr="00142533">
        <w:rPr>
          <w:rFonts w:ascii="方正黑体简体" w:eastAsia="方正黑体简体" w:hAnsi="宋体" w:cs="方正黑体简体" w:hint="eastAsia"/>
        </w:rPr>
        <w:t>三、研究生培养经费的管理办法</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rPr>
        <w:t>1</w:t>
      </w:r>
      <w:r w:rsidRPr="00142533">
        <w:rPr>
          <w:rFonts w:ascii="方正书宋简体" w:eastAsia="方正书宋简体" w:hAnsi="宋体" w:cs="方正书宋简体" w:hint="eastAsia"/>
        </w:rPr>
        <w:t>．以导师为基本单元，每位导师一个经费指标本，按该导师实际指导研究生人数分两次下拨，即研究生培养过程中的第一至第三学期下拨一次，在第二学期初下拨；第四至第六学期下拨一次，在第四学期初下拨。</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rPr>
        <w:t>2</w:t>
      </w:r>
      <w:r w:rsidRPr="00142533">
        <w:rPr>
          <w:rFonts w:ascii="方正书宋简体" w:eastAsia="方正书宋简体" w:hAnsi="宋体" w:cs="方正书宋简体" w:hint="eastAsia"/>
        </w:rPr>
        <w:t>．在第二次下拨的培养经费中，</w:t>
      </w:r>
      <w:r w:rsidRPr="00142533">
        <w:rPr>
          <w:rFonts w:ascii="方正书宋简体" w:eastAsia="方正书宋简体" w:hAnsi="宋体" w:cs="方正书宋简体"/>
        </w:rPr>
        <w:t>1000</w:t>
      </w:r>
      <w:r w:rsidRPr="00142533">
        <w:rPr>
          <w:rFonts w:ascii="方正书宋简体" w:eastAsia="方正书宋简体" w:hAnsi="宋体" w:cs="方正书宋简体" w:hint="eastAsia"/>
        </w:rPr>
        <w:t>元由学院统管，用于学位论文答辩委员酬金（其中</w:t>
      </w:r>
      <w:r w:rsidRPr="00142533">
        <w:rPr>
          <w:rFonts w:ascii="方正书宋简体" w:eastAsia="方正书宋简体" w:hAnsi="宋体" w:cs="方正书宋简体"/>
        </w:rPr>
        <w:t>200</w:t>
      </w:r>
      <w:r w:rsidRPr="00142533">
        <w:rPr>
          <w:rFonts w:ascii="方正书宋简体" w:eastAsia="方正书宋简体" w:hAnsi="宋体" w:cs="方正书宋简体" w:hint="eastAsia"/>
        </w:rPr>
        <w:t>元用于开题报告评议，</w:t>
      </w:r>
      <w:r w:rsidRPr="00142533">
        <w:rPr>
          <w:rFonts w:ascii="方正书宋简体" w:eastAsia="方正书宋简体" w:hAnsi="宋体" w:cs="方正书宋简体"/>
        </w:rPr>
        <w:t>200</w:t>
      </w:r>
      <w:r w:rsidRPr="00142533">
        <w:rPr>
          <w:rFonts w:ascii="方正书宋简体" w:eastAsia="方正书宋简体" w:hAnsi="宋体" w:cs="方正书宋简体" w:hint="eastAsia"/>
        </w:rPr>
        <w:t>元用于学位论文预答辩，</w:t>
      </w:r>
      <w:r w:rsidRPr="00142533">
        <w:rPr>
          <w:rFonts w:ascii="方正书宋简体" w:eastAsia="方正书宋简体" w:hAnsi="宋体" w:cs="方正书宋简体"/>
        </w:rPr>
        <w:t>600</w:t>
      </w:r>
      <w:r w:rsidRPr="00142533">
        <w:rPr>
          <w:rFonts w:ascii="方正书宋简体" w:eastAsia="方正书宋简体" w:hAnsi="宋体" w:cs="方正书宋简体" w:hint="eastAsia"/>
        </w:rPr>
        <w:t>元用于学位论文答辩）；其余部分由指导教师支配，用于研究生培养的其它环节。</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rPr>
        <w:t>3</w:t>
      </w:r>
      <w:r w:rsidRPr="00142533">
        <w:rPr>
          <w:rFonts w:ascii="方正书宋简体" w:eastAsia="方正书宋简体" w:hAnsi="宋体" w:cs="方正书宋简体" w:hint="eastAsia"/>
        </w:rPr>
        <w:t>．为充分而有效地使用好有限的研究生培养经费，导师有权在其所带研究生的总培养经费范围内对培养经费实行适度调剂。</w:t>
      </w:r>
    </w:p>
    <w:p w:rsidR="00AC79D7" w:rsidRPr="00142533" w:rsidRDefault="00AC79D7" w:rsidP="00AC79D7">
      <w:pPr>
        <w:spacing w:line="350" w:lineRule="exact"/>
        <w:ind w:firstLine="420"/>
        <w:rPr>
          <w:rFonts w:ascii="方正黑体简体" w:eastAsia="方正黑体简体" w:hAnsi="宋体"/>
        </w:rPr>
      </w:pPr>
      <w:r w:rsidRPr="00142533">
        <w:rPr>
          <w:rFonts w:ascii="方正黑体简体" w:eastAsia="方正黑体简体" w:hAnsi="宋体" w:cs="方正黑体简体" w:hint="eastAsia"/>
        </w:rPr>
        <w:t>四、其他</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rPr>
        <w:t xml:space="preserve">1. </w:t>
      </w:r>
      <w:r w:rsidRPr="00142533">
        <w:rPr>
          <w:rFonts w:ascii="方正书宋简体" w:eastAsia="方正书宋简体" w:hAnsi="宋体" w:cs="方正书宋简体" w:hint="eastAsia"/>
        </w:rPr>
        <w:t>研究生进行学位论文工作的研究经费和生活补贴，主要应来源于指导教师的科研经费。</w:t>
      </w:r>
    </w:p>
    <w:p w:rsidR="00AC79D7" w:rsidRPr="00142533" w:rsidRDefault="00AC79D7" w:rsidP="00AC79D7">
      <w:pPr>
        <w:spacing w:line="360" w:lineRule="exact"/>
        <w:ind w:firstLine="420"/>
        <w:rPr>
          <w:rFonts w:ascii="方正书宋简体" w:eastAsia="方正书宋简体" w:hAnsi="宋体"/>
          <w:spacing w:val="-4"/>
        </w:rPr>
      </w:pPr>
      <w:r w:rsidRPr="00142533">
        <w:rPr>
          <w:rFonts w:ascii="方正书宋简体" w:eastAsia="方正书宋简体" w:hAnsi="宋体" w:cs="方正书宋简体"/>
        </w:rPr>
        <w:lastRenderedPageBreak/>
        <w:t>2</w:t>
      </w:r>
      <w:r w:rsidRPr="00142533">
        <w:rPr>
          <w:rFonts w:ascii="方正书宋简体" w:eastAsia="方正书宋简体" w:hAnsi="宋体" w:cs="方正书宋简体" w:hint="eastAsia"/>
        </w:rPr>
        <w:t>．凡承</w:t>
      </w:r>
      <w:r w:rsidRPr="00142533">
        <w:rPr>
          <w:rFonts w:ascii="方正书宋简体" w:eastAsia="方正书宋简体" w:hAnsi="宋体" w:cs="方正书宋简体" w:hint="eastAsia"/>
          <w:spacing w:val="-4"/>
        </w:rPr>
        <w:t>担各种科研任务，或参加学院、学位点、导师自选科研项目研究，以及参加指导本、专科学生生产实习的研究生，其车、船票及伙食补助按学校一般工作人员标准执行，其费用由课题组或学院承担。</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rPr>
        <w:t>3</w:t>
      </w:r>
      <w:r w:rsidRPr="00142533">
        <w:rPr>
          <w:rFonts w:ascii="方正书宋简体" w:eastAsia="方正书宋简体" w:hAnsi="宋体" w:cs="方正书宋简体" w:hint="eastAsia"/>
        </w:rPr>
        <w:t>．凡为完成毕业论文去外地搜集资料、听取学术报告或进行一般实习的，住宿费标准及伙食补助费按学校现行规定执行。</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rPr>
        <w:t>4</w:t>
      </w:r>
      <w:r w:rsidRPr="00142533">
        <w:rPr>
          <w:rFonts w:ascii="方正书宋简体" w:eastAsia="方正书宋简体" w:hAnsi="宋体" w:cs="方正书宋简体" w:hint="eastAsia"/>
        </w:rPr>
        <w:t>．必须</w:t>
      </w:r>
      <w:r w:rsidRPr="00142533">
        <w:rPr>
          <w:rFonts w:ascii="方正书宋简体" w:eastAsia="方正书宋简体" w:hAnsi="宋体" w:cs="方正书宋简体" w:hint="eastAsia"/>
          <w:spacing w:val="-4"/>
        </w:rPr>
        <w:t>赴校外兼职导师处学习或外出进修、培训及其他活动，时间在一个月以上的，应自带行李，只报销车船费，不报销住宿费和伙食补助费，行李托运费在</w:t>
      </w:r>
      <w:r w:rsidRPr="00142533">
        <w:rPr>
          <w:rFonts w:ascii="方正书宋简体" w:eastAsia="方正书宋简体" w:hAnsi="宋体" w:cs="方正书宋简体"/>
          <w:spacing w:val="-4"/>
        </w:rPr>
        <w:t>50</w:t>
      </w:r>
      <w:r w:rsidRPr="00142533">
        <w:rPr>
          <w:rFonts w:ascii="方正书宋简体" w:eastAsia="方正书宋简体" w:hAnsi="宋体" w:cs="方正书宋简体" w:hint="eastAsia"/>
          <w:spacing w:val="-4"/>
        </w:rPr>
        <w:t>公斤以内按实报销，超重及罚款部分不予报销。</w:t>
      </w:r>
    </w:p>
    <w:p w:rsidR="00AC79D7" w:rsidRPr="00142533" w:rsidRDefault="00AC79D7" w:rsidP="00AC79D7">
      <w:pPr>
        <w:spacing w:line="360" w:lineRule="exact"/>
        <w:ind w:firstLine="420"/>
        <w:rPr>
          <w:rFonts w:ascii="方正书宋简体" w:eastAsia="方正书宋简体" w:hAnsi="宋体"/>
        </w:rPr>
      </w:pPr>
      <w:r w:rsidRPr="00142533">
        <w:rPr>
          <w:rFonts w:ascii="方正书宋简体" w:eastAsia="方正书宋简体" w:hAnsi="宋体" w:cs="方正书宋简体" w:hint="eastAsia"/>
        </w:rPr>
        <w:t>本规定自</w:t>
      </w:r>
      <w:r w:rsidRPr="00142533">
        <w:rPr>
          <w:rFonts w:ascii="方正书宋简体" w:eastAsia="方正书宋简体" w:hAnsi="宋体" w:cs="方正书宋简体"/>
        </w:rPr>
        <w:t>2011</w:t>
      </w:r>
      <w:r w:rsidRPr="00142533">
        <w:rPr>
          <w:rFonts w:ascii="方正书宋简体" w:eastAsia="方正书宋简体" w:hAnsi="宋体" w:cs="方正书宋简体" w:hint="eastAsia"/>
        </w:rPr>
        <w:t>级研究生开始实行，由研究生院和财务处负责解释；以上规定若有调整，以学校文件为准。</w:t>
      </w:r>
    </w:p>
    <w:p w:rsidR="00565CF1" w:rsidRPr="00AC79D7" w:rsidRDefault="00565CF1" w:rsidP="00565CF1"/>
    <w:sectPr w:rsidR="00565CF1" w:rsidRPr="00AC79D7" w:rsidSect="00A24B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A37" w:rsidRDefault="004D4A37" w:rsidP="00806C8C">
      <w:r>
        <w:separator/>
      </w:r>
    </w:p>
  </w:endnote>
  <w:endnote w:type="continuationSeparator" w:id="1">
    <w:p w:rsidR="004D4A37" w:rsidRDefault="004D4A37" w:rsidP="00806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书宋简体">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A37" w:rsidRDefault="004D4A37" w:rsidP="00806C8C">
      <w:r>
        <w:separator/>
      </w:r>
    </w:p>
  </w:footnote>
  <w:footnote w:type="continuationSeparator" w:id="1">
    <w:p w:rsidR="004D4A37" w:rsidRDefault="004D4A37" w:rsidP="00806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26D"/>
    <w:multiLevelType w:val="hybridMultilevel"/>
    <w:tmpl w:val="F6663096"/>
    <w:lvl w:ilvl="0" w:tplc="BDE0CE5A">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C8C"/>
    <w:rsid w:val="004D4A37"/>
    <w:rsid w:val="00565CF1"/>
    <w:rsid w:val="006E7DEF"/>
    <w:rsid w:val="00806C8C"/>
    <w:rsid w:val="00A24B22"/>
    <w:rsid w:val="00AC79D7"/>
    <w:rsid w:val="00CB395A"/>
    <w:rsid w:val="00EB3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22"/>
    <w:pPr>
      <w:widowControl w:val="0"/>
      <w:jc w:val="both"/>
    </w:pPr>
  </w:style>
  <w:style w:type="paragraph" w:styleId="1">
    <w:name w:val="heading 1"/>
    <w:basedOn w:val="a"/>
    <w:next w:val="a"/>
    <w:link w:val="1Char"/>
    <w:uiPriority w:val="99"/>
    <w:qFormat/>
    <w:rsid w:val="00806C8C"/>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6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6C8C"/>
    <w:rPr>
      <w:sz w:val="18"/>
      <w:szCs w:val="18"/>
    </w:rPr>
  </w:style>
  <w:style w:type="paragraph" w:styleId="a4">
    <w:name w:val="footer"/>
    <w:basedOn w:val="a"/>
    <w:link w:val="Char0"/>
    <w:uiPriority w:val="99"/>
    <w:semiHidden/>
    <w:unhideWhenUsed/>
    <w:rsid w:val="00806C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6C8C"/>
    <w:rPr>
      <w:sz w:val="18"/>
      <w:szCs w:val="18"/>
    </w:rPr>
  </w:style>
  <w:style w:type="character" w:customStyle="1" w:styleId="1Char">
    <w:name w:val="标题 1 Char"/>
    <w:basedOn w:val="a0"/>
    <w:link w:val="1"/>
    <w:uiPriority w:val="99"/>
    <w:rsid w:val="00806C8C"/>
    <w:rPr>
      <w:rFonts w:ascii="Times New Roman" w:eastAsia="宋体" w:hAnsi="Times New Roman" w:cs="Times New Roman"/>
      <w:b/>
      <w:bCs/>
      <w:kern w:val="44"/>
      <w:sz w:val="44"/>
      <w:szCs w:val="44"/>
    </w:rPr>
  </w:style>
  <w:style w:type="paragraph" w:styleId="a5">
    <w:name w:val="Normal (Web)"/>
    <w:basedOn w:val="a"/>
    <w:uiPriority w:val="99"/>
    <w:rsid w:val="00806C8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99"/>
    <w:qFormat/>
    <w:rsid w:val="00806C8C"/>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江西理工大学</dc:creator>
  <cp:keywords/>
  <dc:description/>
  <cp:lastModifiedBy>江西理工大学</cp:lastModifiedBy>
  <cp:revision>4</cp:revision>
  <dcterms:created xsi:type="dcterms:W3CDTF">2018-06-13T03:07:00Z</dcterms:created>
  <dcterms:modified xsi:type="dcterms:W3CDTF">2018-06-13T03:24:00Z</dcterms:modified>
</cp:coreProperties>
</file>